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B050"/>
          <w:sz w:val="24"/>
          <w:szCs w:val="24"/>
        </w:rPr>
      </w:pPr>
      <w:r w:rsidRPr="00A310E7">
        <w:rPr>
          <w:rFonts w:ascii="TheSansBold-Plain" w:hAnsi="TheSansBold-Plain" w:cs="TheSansBold-Plain"/>
          <w:b/>
          <w:bCs/>
          <w:color w:val="00B050"/>
          <w:sz w:val="24"/>
          <w:szCs w:val="24"/>
        </w:rPr>
        <w:t>Die wilde Kraft im Garten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385623" w:themeColor="accent6" w:themeShade="80"/>
          <w:sz w:val="24"/>
          <w:szCs w:val="24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20"/>
          <w:szCs w:val="20"/>
        </w:rPr>
      </w:pPr>
      <w:r w:rsidRPr="00A310E7">
        <w:rPr>
          <w:rFonts w:asciiTheme="majorHAnsi" w:hAnsiTheme="majorHAnsi" w:cs="TheSans-Plain"/>
          <w:color w:val="000000"/>
          <w:sz w:val="20"/>
          <w:szCs w:val="20"/>
        </w:rPr>
        <w:t>Wer wilde Kräuter genießen will, muss nicht weit gehen. Im Frühjahr ist der Garten voll</w:t>
      </w:r>
      <w:r w:rsidR="002B5659"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>davon. Viele der jungen Wilden werden als Unkraut gejätet, dabei sind es oft schmackhafte</w:t>
      </w:r>
      <w:r w:rsidR="002B5659"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>und äußerst gesunde Wildkräuter voller Vitamine und weiterer Vitalstoffe. Sie lassen sich</w:t>
      </w:r>
      <w:r w:rsidR="002B5659"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>vielseitig in der Küche einsetzen, z.B. einfach nur fein gezupft oder gehackt auf ein Brot mit</w:t>
      </w:r>
      <w:r w:rsidR="002B5659"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Butter, Frischkäse oder Quark. Oder in einen </w:t>
      </w:r>
      <w:r w:rsidR="00E03C3D" w:rsidRPr="00A310E7">
        <w:rPr>
          <w:rFonts w:asciiTheme="majorHAnsi" w:hAnsiTheme="majorHAnsi" w:cs="TheSans-Plain"/>
          <w:color w:val="000000"/>
          <w:sz w:val="20"/>
          <w:szCs w:val="20"/>
        </w:rPr>
        <w:t>Pfannkuchen Teig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eingebacken. Oder unter den</w:t>
      </w:r>
      <w:r w:rsidR="002B5659" w:rsidRPr="00A310E7">
        <w:rPr>
          <w:rFonts w:asciiTheme="majorHAnsi" w:hAnsiTheme="majorHAnsi" w:cs="TheSans-Plain"/>
          <w:color w:val="000000"/>
          <w:sz w:val="20"/>
          <w:szCs w:val="20"/>
        </w:rPr>
        <w:t xml:space="preserve"> </w:t>
      </w:r>
      <w:r w:rsidRPr="00A310E7">
        <w:rPr>
          <w:rFonts w:asciiTheme="majorHAnsi" w:hAnsiTheme="majorHAnsi" w:cs="TheSans-Plain"/>
          <w:color w:val="000000"/>
          <w:sz w:val="20"/>
          <w:szCs w:val="20"/>
        </w:rPr>
        <w:t>Salat gemischt. Oder… Genau richtig für eine Frühjahrskur.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2B5659" w:rsidRPr="00A310E7" w:rsidRDefault="002B5659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bookmarkStart w:id="0" w:name="_GoBack"/>
      <w:bookmarkEnd w:id="0"/>
    </w:p>
    <w:p w:rsidR="00E03C3D" w:rsidRPr="00A310E7" w:rsidRDefault="00E03C3D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b/>
          <w:color w:val="00B050"/>
        </w:rPr>
      </w:pPr>
      <w:r w:rsidRPr="00A310E7">
        <w:rPr>
          <w:rFonts w:asciiTheme="majorHAnsi" w:hAnsiTheme="majorHAnsi" w:cs="TheSans-Plain"/>
          <w:b/>
          <w:color w:val="00B050"/>
        </w:rPr>
        <w:t>Sauerampfer</w:t>
      </w:r>
    </w:p>
    <w:p w:rsidR="00E03C3D" w:rsidRPr="00A310E7" w:rsidRDefault="00E03C3D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Mich kannte früher jedes Kind!</w:t>
      </w:r>
      <w:r w:rsidRPr="00A310E7">
        <w:rPr>
          <w:rFonts w:asciiTheme="majorHAnsi" w:hAnsiTheme="majorHAnsi" w:cs="TheSans-Plain"/>
          <w:color w:val="000000"/>
        </w:rPr>
        <w:sym w:font="Wingdings" w:char="F04A"/>
      </w:r>
      <w:r w:rsidRPr="00A310E7">
        <w:rPr>
          <w:rFonts w:asciiTheme="majorHAnsi" w:hAnsiTheme="majorHAnsi" w:cs="TheSans-Plain"/>
          <w:color w:val="000000"/>
        </w:rPr>
        <w:t>Wie mein Na</w:t>
      </w:r>
      <w:r w:rsidR="002B5659" w:rsidRPr="00A310E7">
        <w:rPr>
          <w:rFonts w:asciiTheme="majorHAnsi" w:hAnsiTheme="majorHAnsi" w:cs="TheSans-Plain"/>
          <w:color w:val="000000"/>
        </w:rPr>
        <w:t>me schon sagt ich schmecke sauer</w:t>
      </w:r>
    </w:p>
    <w:p w:rsidR="002B5659" w:rsidRDefault="00E03C3D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 xml:space="preserve">In meinen Blättern sind rein wissenschaftlich: Vitamin C, Oxalsäure, </w:t>
      </w:r>
      <w:proofErr w:type="spellStart"/>
      <w:r w:rsidRPr="00A310E7">
        <w:rPr>
          <w:rFonts w:asciiTheme="majorHAnsi" w:hAnsiTheme="majorHAnsi" w:cs="TheSans-Plain"/>
          <w:color w:val="000000"/>
        </w:rPr>
        <w:t>Kaliumbioxalat</w:t>
      </w:r>
      <w:proofErr w:type="spellEnd"/>
      <w:r w:rsidRPr="00A310E7">
        <w:rPr>
          <w:rFonts w:asciiTheme="majorHAnsi" w:hAnsiTheme="majorHAnsi" w:cs="TheSans-Plain"/>
          <w:color w:val="000000"/>
        </w:rPr>
        <w:t xml:space="preserve">, Eisen, </w:t>
      </w:r>
      <w:proofErr w:type="spellStart"/>
      <w:r w:rsidRPr="00A310E7">
        <w:rPr>
          <w:rFonts w:asciiTheme="majorHAnsi" w:hAnsiTheme="majorHAnsi" w:cs="TheSans-Plain"/>
          <w:color w:val="000000"/>
        </w:rPr>
        <w:t>Falvonglykosiede</w:t>
      </w:r>
      <w:proofErr w:type="spellEnd"/>
      <w:r w:rsidRPr="00A310E7">
        <w:rPr>
          <w:rFonts w:asciiTheme="majorHAnsi" w:hAnsiTheme="majorHAnsi" w:cs="TheSans-Plain"/>
          <w:color w:val="000000"/>
        </w:rPr>
        <w:t xml:space="preserve">, Gerbstoffe, Gerbsäure 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Giersch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Erkennbar an den dreigeteilten Blättern an dreikantigem Stängel.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Die jungen Blätter schmecken mild nach Petersilie, Möhren und</w:t>
      </w:r>
      <w:r w:rsidR="00A310E7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Sellerie.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Löwenzahn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Bevorzugt werden die jungen, zarten Blättchen aus der Mitte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der Rosette. Schmecken zart bitter, wirken wassertreibend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und die Leber entgiftend.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Gänseblümchen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Nicht nur die Blüten sind essbar, die Blattrosetten lassen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sich wie Feldsalat ernten und verwenden. Schmecken leicht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="005F7627" w:rsidRPr="00A310E7">
        <w:rPr>
          <w:rFonts w:asciiTheme="majorHAnsi" w:hAnsiTheme="majorHAnsi" w:cs="TheSans-Plain"/>
          <w:color w:val="000000"/>
        </w:rPr>
        <w:t>nussartig</w:t>
      </w:r>
      <w:r w:rsidRPr="00A310E7">
        <w:rPr>
          <w:rFonts w:asciiTheme="majorHAnsi" w:hAnsiTheme="majorHAnsi" w:cs="TheSans-Plain"/>
          <w:color w:val="000000"/>
        </w:rPr>
        <w:t xml:space="preserve"> und fein würzig.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Gundermann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An kriechenden Trieben sitzen immer paarweise herz- bis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nierenförmige Blättchen. Blätter duften beim Zerreiben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="00E03C3D" w:rsidRPr="00A310E7">
        <w:rPr>
          <w:rFonts w:asciiTheme="majorHAnsi" w:hAnsiTheme="majorHAnsi" w:cs="TheSans-Plain"/>
          <w:color w:val="000000"/>
        </w:rPr>
        <w:t>Minze artig</w:t>
      </w:r>
      <w:r w:rsidRPr="00A310E7">
        <w:rPr>
          <w:rFonts w:asciiTheme="majorHAnsi" w:hAnsiTheme="majorHAnsi" w:cs="TheSans-Plain"/>
          <w:color w:val="000000"/>
        </w:rPr>
        <w:t>, schmecken kräftig würzig.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Scharbockskraut</w:t>
      </w:r>
    </w:p>
    <w:p w:rsidR="002B5659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 xml:space="preserve">Blättchen mit fein </w:t>
      </w:r>
      <w:r w:rsidR="00E03C3D" w:rsidRPr="00A310E7">
        <w:rPr>
          <w:rFonts w:asciiTheme="majorHAnsi" w:hAnsiTheme="majorHAnsi" w:cs="TheSans-Plain"/>
          <w:color w:val="000000"/>
        </w:rPr>
        <w:t>säuberlich</w:t>
      </w:r>
      <w:r w:rsidRPr="00A310E7">
        <w:rPr>
          <w:rFonts w:asciiTheme="majorHAnsi" w:hAnsiTheme="majorHAnsi" w:cs="TheSans-Plain"/>
          <w:color w:val="000000"/>
        </w:rPr>
        <w:t>-herbem Geschmack werden nur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vor der Blüte geerntet, danach werden sie bitter. Außerdem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steigt ab Blühbeginn der Gehalt an ungesunden Inhaltsstoffen.</w:t>
      </w:r>
    </w:p>
    <w:p w:rsidR="006E7830" w:rsidRPr="00A310E7" w:rsidRDefault="00E03C3D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Brennnesseln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Die ersten Blattspitzen sind die wertvollsten. Brennnesseln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werden seit alters her als Stärkungsmittel angesehen, gelten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aber auch als entgiftend und entschlackend.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Vogelmiere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>Zarte eiförmige Blättchen reihen sich an dünnen Stängeln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und bilden meist dichte Polster. Die Triebspitzen schmecken</w:t>
      </w:r>
      <w:r w:rsid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nach jungen Erbsen oder jungem Zuckermais.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6E7830" w:rsidRPr="00A310E7" w:rsidRDefault="00E03C3D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Bold-Plain"/>
          <w:b/>
          <w:bCs/>
          <w:color w:val="00B050"/>
        </w:rPr>
      </w:pPr>
      <w:r w:rsidRPr="00A310E7">
        <w:rPr>
          <w:rFonts w:asciiTheme="majorHAnsi" w:hAnsiTheme="majorHAnsi" w:cs="TheSansBold-Plain"/>
          <w:b/>
          <w:bCs/>
          <w:color w:val="00B050"/>
        </w:rPr>
        <w:t>Knoblauchrauke</w:t>
      </w:r>
    </w:p>
    <w:p w:rsidR="002B5659" w:rsidRDefault="006E7830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</w:rPr>
      </w:pPr>
      <w:r w:rsidRPr="00A310E7">
        <w:rPr>
          <w:rFonts w:asciiTheme="majorHAnsi" w:hAnsiTheme="majorHAnsi" w:cs="TheSans-Plain"/>
          <w:color w:val="000000"/>
        </w:rPr>
        <w:t xml:space="preserve">Die nierenförmigen, dunkel blaugrünen Blätter können als </w:t>
      </w:r>
      <w:r w:rsidR="00E03C3D" w:rsidRPr="00A310E7">
        <w:rPr>
          <w:rFonts w:asciiTheme="majorHAnsi" w:hAnsiTheme="majorHAnsi" w:cs="TheSans-Plain"/>
          <w:color w:val="000000"/>
        </w:rPr>
        <w:t>Bärlauch Ersatz</w:t>
      </w:r>
      <w:r w:rsidR="002B5659" w:rsidRPr="00A310E7">
        <w:rPr>
          <w:rFonts w:asciiTheme="majorHAnsi" w:hAnsiTheme="majorHAnsi" w:cs="TheSans-Plain"/>
          <w:color w:val="000000"/>
        </w:rPr>
        <w:t xml:space="preserve"> </w:t>
      </w:r>
      <w:r w:rsidRPr="00A310E7">
        <w:rPr>
          <w:rFonts w:asciiTheme="majorHAnsi" w:hAnsiTheme="majorHAnsi" w:cs="TheSans-Plain"/>
          <w:color w:val="000000"/>
        </w:rPr>
        <w:t>dienen, sie haben ein kräftiges Knoblaucharoma.</w:t>
      </w:r>
    </w:p>
    <w:p w:rsidR="00A310E7" w:rsidRPr="00A310E7" w:rsidRDefault="00A310E7" w:rsidP="006E783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heSans-Plain"/>
          <w:color w:val="000000"/>
          <w:sz w:val="18"/>
          <w:szCs w:val="18"/>
        </w:rPr>
      </w:pPr>
    </w:p>
    <w:p w:rsidR="005F7627" w:rsidRPr="00A310E7" w:rsidRDefault="005F7627" w:rsidP="006E7830">
      <w:pPr>
        <w:autoSpaceDE w:val="0"/>
        <w:autoSpaceDN w:val="0"/>
        <w:adjustRightInd w:val="0"/>
        <w:spacing w:after="0" w:line="240" w:lineRule="auto"/>
        <w:rPr>
          <w:rFonts w:ascii="TheSans-Plain" w:hAnsi="TheSans-Plain" w:cs="TheSans-Plain"/>
          <w:b/>
          <w:color w:val="385623" w:themeColor="accent6" w:themeShade="80"/>
        </w:rPr>
      </w:pPr>
      <w:r w:rsidRPr="00A310E7">
        <w:rPr>
          <w:rFonts w:asciiTheme="majorHAnsi" w:hAnsiTheme="majorHAnsi" w:cs="TheSans-Plain"/>
          <w:b/>
          <w:color w:val="00B050"/>
        </w:rPr>
        <w:t>Schafgarbe mein Spitzname ist „Heil aller Welt</w:t>
      </w:r>
      <w:r w:rsidRPr="00A310E7">
        <w:rPr>
          <w:rFonts w:ascii="TheSans-Plain" w:hAnsi="TheSans-Plain" w:cs="TheSans-Plain"/>
          <w:b/>
          <w:color w:val="00B050"/>
        </w:rPr>
        <w:t>“</w:t>
      </w:r>
    </w:p>
    <w:p w:rsidR="002B5659" w:rsidRDefault="005F7627" w:rsidP="002B5659">
      <w:pPr>
        <w:spacing w:after="0"/>
      </w:pPr>
      <w:r w:rsidRPr="00A310E7">
        <w:rPr>
          <w:rFonts w:asciiTheme="majorHAnsi" w:hAnsiTheme="majorHAnsi"/>
        </w:rPr>
        <w:t xml:space="preserve">Die zarten Blatttriebe können bis zur Blüte gegessen werden. Der Geschmack ist leicht bitter, aromatisch </w:t>
      </w:r>
      <w:r w:rsidR="002B5659" w:rsidRPr="00A310E7">
        <w:rPr>
          <w:rFonts w:asciiTheme="majorHAnsi" w:hAnsiTheme="majorHAnsi"/>
        </w:rPr>
        <w:t xml:space="preserve">und erinnert mitunter </w:t>
      </w:r>
      <w:r w:rsidRPr="00A310E7">
        <w:rPr>
          <w:rFonts w:asciiTheme="majorHAnsi" w:hAnsiTheme="majorHAnsi"/>
        </w:rPr>
        <w:t xml:space="preserve">etwas an </w:t>
      </w:r>
      <w:hyperlink r:id="rId5" w:history="1">
        <w:r w:rsidRPr="00A310E7">
          <w:rPr>
            <w:rStyle w:val="Hyperlink"/>
            <w:rFonts w:asciiTheme="majorHAnsi" w:hAnsiTheme="majorHAnsi"/>
            <w:color w:val="auto"/>
            <w:u w:val="none"/>
          </w:rPr>
          <w:t>Kamille</w:t>
        </w:r>
      </w:hyperlink>
      <w:r w:rsidRPr="00A310E7">
        <w:rPr>
          <w:rFonts w:asciiTheme="majorHAnsi" w:hAnsiTheme="majorHAnsi"/>
        </w:rPr>
        <w:t>. Mit zunehmender Größe werden die Blätter jedoch bittererer</w:t>
      </w:r>
      <w:r w:rsidRPr="00A310E7">
        <w:t>.</w:t>
      </w:r>
      <w:r w:rsidR="006E7830" w:rsidRPr="00A310E7">
        <w:t xml:space="preserve"> </w:t>
      </w:r>
    </w:p>
    <w:p w:rsidR="00A310E7" w:rsidRPr="00A310E7" w:rsidRDefault="00A310E7" w:rsidP="002B5659">
      <w:pPr>
        <w:spacing w:after="0"/>
        <w:rPr>
          <w:sz w:val="18"/>
          <w:szCs w:val="18"/>
        </w:rPr>
      </w:pPr>
    </w:p>
    <w:p w:rsidR="002B5659" w:rsidRPr="00A310E7" w:rsidRDefault="002B5659" w:rsidP="002B5659">
      <w:pPr>
        <w:spacing w:after="0"/>
        <w:rPr>
          <w:rFonts w:asciiTheme="majorHAnsi" w:hAnsiTheme="majorHAnsi"/>
          <w:b/>
          <w:color w:val="00B050"/>
        </w:rPr>
      </w:pPr>
      <w:r w:rsidRPr="00A310E7">
        <w:rPr>
          <w:rFonts w:asciiTheme="majorHAnsi" w:hAnsiTheme="majorHAnsi"/>
          <w:b/>
          <w:color w:val="00B050"/>
        </w:rPr>
        <w:t>Engelwurz Angelika</w:t>
      </w:r>
    </w:p>
    <w:p w:rsidR="0052158F" w:rsidRPr="00A310E7" w:rsidRDefault="002B5659" w:rsidP="002B5659">
      <w:pPr>
        <w:spacing w:after="0"/>
        <w:rPr>
          <w:rFonts w:asciiTheme="majorHAnsi" w:hAnsiTheme="majorHAnsi"/>
        </w:rPr>
      </w:pPr>
      <w:r w:rsidRPr="00A310E7">
        <w:rPr>
          <w:rFonts w:asciiTheme="majorHAnsi" w:hAnsiTheme="majorHAnsi"/>
        </w:rPr>
        <w:t xml:space="preserve">Die Angelika schmeckt sehr aromatisch, angenehm und leicht süßlich. Die Engelwurz schützt durch ihre aromatischen </w:t>
      </w:r>
      <w:hyperlink r:id="rId6" w:tooltip="Informationen zu Bitterstoffe" w:history="1">
        <w:r w:rsidRPr="00A310E7">
          <w:rPr>
            <w:rStyle w:val="Hyperlink"/>
            <w:rFonts w:asciiTheme="majorHAnsi" w:hAnsiTheme="majorHAnsi"/>
            <w:color w:val="auto"/>
            <w:u w:val="none"/>
          </w:rPr>
          <w:t>Bitterstoffe</w:t>
        </w:r>
      </w:hyperlink>
      <w:r w:rsidRPr="00A310E7">
        <w:rPr>
          <w:rFonts w:asciiTheme="majorHAnsi" w:hAnsiTheme="majorHAnsi"/>
          <w:color w:val="385623" w:themeColor="accent6" w:themeShade="80"/>
        </w:rPr>
        <w:t xml:space="preserve"> </w:t>
      </w:r>
      <w:r w:rsidRPr="00A310E7">
        <w:rPr>
          <w:rFonts w:asciiTheme="majorHAnsi" w:hAnsiTheme="majorHAnsi"/>
        </w:rPr>
        <w:t>unsere Nerven und unser Immunsystem, stärkt die Funktion des Herzens, hilft uns über Schwächephasen hinweg, schenkt uns neue Kraft</w:t>
      </w:r>
      <w:r w:rsidRPr="00A310E7">
        <w:t>.</w:t>
      </w:r>
    </w:p>
    <w:sectPr w:rsidR="0052158F" w:rsidRPr="00A310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30"/>
    <w:rsid w:val="00163BF7"/>
    <w:rsid w:val="002B5659"/>
    <w:rsid w:val="005F7627"/>
    <w:rsid w:val="006E7830"/>
    <w:rsid w:val="00A310E7"/>
    <w:rsid w:val="00B84AE9"/>
    <w:rsid w:val="00E03C3D"/>
    <w:rsid w:val="00E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4F76-4411-4D85-AD3B-71CB63B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6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euter-verzeichnis.de/inhaltsstoffe/bitterstoffe.htm" TargetMode="External"/><Relationship Id="rId5" Type="http://schemas.openxmlformats.org/officeDocument/2006/relationships/hyperlink" Target="http://www.kraeuter-buch.de/kraeuter/Echte-Kamil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B46AADC-45F8-4046-A620-881BAFB2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Atzinger</dc:creator>
  <cp:keywords/>
  <dc:description/>
  <cp:lastModifiedBy>Marianne Atzinger</cp:lastModifiedBy>
  <cp:revision>2</cp:revision>
  <cp:lastPrinted>2017-04-08T18:44:00Z</cp:lastPrinted>
  <dcterms:created xsi:type="dcterms:W3CDTF">2017-04-08T18:45:00Z</dcterms:created>
  <dcterms:modified xsi:type="dcterms:W3CDTF">2017-04-08T18:45:00Z</dcterms:modified>
</cp:coreProperties>
</file>